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91" w:rsidRDefault="005E05C0">
      <w:r>
        <w:t xml:space="preserve">В отношении Генерального плана МО «Городской округ город </w:t>
      </w:r>
      <w:proofErr w:type="spellStart"/>
      <w:r>
        <w:t>Сунжа</w:t>
      </w:r>
      <w:proofErr w:type="spellEnd"/>
      <w:r>
        <w:t>» не установлены особенности, предусмотренные Градостроительным кодексом РФ</w:t>
      </w:r>
      <w:bookmarkStart w:id="0" w:name="_GoBack"/>
      <w:bookmarkEnd w:id="0"/>
      <w:r>
        <w:t xml:space="preserve"> </w:t>
      </w:r>
    </w:p>
    <w:sectPr w:rsidR="00C0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4"/>
    <w:rsid w:val="005E05C0"/>
    <w:rsid w:val="00903454"/>
    <w:rsid w:val="00C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3</cp:revision>
  <dcterms:created xsi:type="dcterms:W3CDTF">2023-07-31T17:17:00Z</dcterms:created>
  <dcterms:modified xsi:type="dcterms:W3CDTF">2023-07-31T17:22:00Z</dcterms:modified>
</cp:coreProperties>
</file>