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C23" w:rsidRDefault="00575573">
      <w:pPr>
        <w:spacing w:after="207" w:line="259" w:lineRule="auto"/>
        <w:ind w:left="50" w:firstLine="0"/>
        <w:jc w:val="center"/>
      </w:pPr>
      <w:bookmarkStart w:id="0" w:name="_GoBack"/>
      <w:bookmarkEnd w:id="0"/>
      <w:r>
        <w:rPr>
          <w:sz w:val="24"/>
        </w:rPr>
        <w:t xml:space="preserve"> </w:t>
      </w:r>
    </w:p>
    <w:p w:rsidR="005E1C23" w:rsidRDefault="00575573">
      <w:pPr>
        <w:spacing w:after="202" w:line="259" w:lineRule="auto"/>
        <w:ind w:left="466" w:right="469" w:hanging="10"/>
        <w:jc w:val="center"/>
      </w:pPr>
      <w:r>
        <w:rPr>
          <w:sz w:val="24"/>
        </w:rPr>
        <w:t xml:space="preserve">ОБЩЕСТВО С ОГРАНИЧЕННОЙ ОТВЕТСТВЕННОСТЬЮ </w:t>
      </w:r>
    </w:p>
    <w:p w:rsidR="005E1C23" w:rsidRDefault="00575573">
      <w:pPr>
        <w:spacing w:after="158" w:line="259" w:lineRule="auto"/>
        <w:ind w:left="1316" w:hanging="10"/>
        <w:jc w:val="left"/>
      </w:pPr>
      <w:r>
        <w:rPr>
          <w:sz w:val="24"/>
        </w:rPr>
        <w:t xml:space="preserve"> РЕКЛАМНО-ПРОИЗВОДСТВЕННАЯ КОМПАНИЯ «НЕОТЕК» </w:t>
      </w:r>
    </w:p>
    <w:p w:rsidR="005E1C23" w:rsidRDefault="00575573">
      <w:pPr>
        <w:spacing w:after="208" w:line="259" w:lineRule="auto"/>
        <w:ind w:left="50" w:firstLine="0"/>
        <w:jc w:val="center"/>
      </w:pPr>
      <w:r>
        <w:rPr>
          <w:sz w:val="24"/>
        </w:rPr>
        <w:t xml:space="preserve"> </w:t>
      </w:r>
    </w:p>
    <w:p w:rsidR="005E1C23" w:rsidRDefault="00575573">
      <w:pPr>
        <w:spacing w:after="158" w:line="259" w:lineRule="auto"/>
        <w:ind w:left="1259" w:hanging="10"/>
        <w:jc w:val="left"/>
      </w:pPr>
      <w:r>
        <w:rPr>
          <w:sz w:val="24"/>
        </w:rPr>
        <w:t xml:space="preserve">ЗАКАЗЧИК: Администрация МО «Городской округ город Сунжа» </w:t>
      </w:r>
    </w:p>
    <w:p w:rsidR="005E1C23" w:rsidRDefault="00575573">
      <w:pPr>
        <w:spacing w:after="160" w:line="259" w:lineRule="auto"/>
        <w:ind w:left="50" w:firstLine="0"/>
        <w:jc w:val="center"/>
      </w:pPr>
      <w:r>
        <w:rPr>
          <w:sz w:val="24"/>
        </w:rPr>
        <w:t xml:space="preserve"> </w:t>
      </w:r>
    </w:p>
    <w:p w:rsidR="005E1C23" w:rsidRDefault="00575573">
      <w:pPr>
        <w:spacing w:after="156" w:line="259" w:lineRule="auto"/>
        <w:ind w:left="50" w:firstLine="0"/>
        <w:jc w:val="center"/>
      </w:pPr>
      <w:r>
        <w:rPr>
          <w:sz w:val="24"/>
        </w:rPr>
        <w:t xml:space="preserve"> </w:t>
      </w:r>
    </w:p>
    <w:p w:rsidR="005E1C23" w:rsidRDefault="00575573">
      <w:pPr>
        <w:spacing w:after="156" w:line="259" w:lineRule="auto"/>
        <w:ind w:left="50" w:firstLine="0"/>
        <w:jc w:val="center"/>
      </w:pPr>
      <w:r>
        <w:rPr>
          <w:sz w:val="24"/>
        </w:rPr>
        <w:t xml:space="preserve"> </w:t>
      </w:r>
    </w:p>
    <w:p w:rsidR="005E1C23" w:rsidRDefault="00575573">
      <w:pPr>
        <w:spacing w:after="160" w:line="259" w:lineRule="auto"/>
        <w:ind w:left="50" w:firstLine="0"/>
        <w:jc w:val="center"/>
      </w:pPr>
      <w:r>
        <w:rPr>
          <w:sz w:val="24"/>
        </w:rPr>
        <w:t xml:space="preserve"> </w:t>
      </w:r>
    </w:p>
    <w:p w:rsidR="005E1C23" w:rsidRDefault="00575573">
      <w:pPr>
        <w:spacing w:after="203" w:line="259" w:lineRule="auto"/>
        <w:ind w:left="50" w:firstLine="0"/>
        <w:jc w:val="center"/>
      </w:pPr>
      <w:r>
        <w:rPr>
          <w:sz w:val="24"/>
        </w:rPr>
        <w:t xml:space="preserve"> </w:t>
      </w:r>
    </w:p>
    <w:p w:rsidR="005E1C23" w:rsidRDefault="00575573">
      <w:pPr>
        <w:spacing w:after="202" w:line="259" w:lineRule="auto"/>
        <w:ind w:left="466" w:right="470" w:hanging="10"/>
        <w:jc w:val="center"/>
      </w:pPr>
      <w:r>
        <w:rPr>
          <w:sz w:val="24"/>
        </w:rPr>
        <w:t xml:space="preserve">МАТЕРИАЛЫ ПРОЕКТА ВНЕСЕНИЯ ИЗМЕНЕНИЙ  </w:t>
      </w:r>
    </w:p>
    <w:p w:rsidR="005E1C23" w:rsidRDefault="00575573">
      <w:pPr>
        <w:pStyle w:val="1"/>
        <w:ind w:left="1119" w:right="0"/>
      </w:pPr>
      <w:r>
        <w:t xml:space="preserve">В ГЕНЕРАЛЬНЫЙ ПЛАН «ГОРОДСКОЙ ОКРУГ ГОРОД СУНЖА» </w:t>
      </w:r>
    </w:p>
    <w:p w:rsidR="005E1C23" w:rsidRDefault="00575573">
      <w:pPr>
        <w:spacing w:after="202" w:line="259" w:lineRule="auto"/>
        <w:ind w:left="50" w:firstLine="0"/>
        <w:jc w:val="center"/>
      </w:pPr>
      <w:r>
        <w:rPr>
          <w:sz w:val="24"/>
        </w:rPr>
        <w:t xml:space="preserve"> </w:t>
      </w:r>
    </w:p>
    <w:p w:rsidR="005E1C23" w:rsidRDefault="00575573">
      <w:pPr>
        <w:spacing w:after="161" w:line="259" w:lineRule="auto"/>
        <w:ind w:left="466" w:right="461" w:hanging="10"/>
        <w:jc w:val="center"/>
      </w:pPr>
      <w:r>
        <w:rPr>
          <w:sz w:val="24"/>
        </w:rPr>
        <w:t xml:space="preserve">ПОЯСНИТЕЛЬНАЯ ЗАПИСКА </w:t>
      </w:r>
    </w:p>
    <w:p w:rsidR="005E1C23" w:rsidRDefault="00575573">
      <w:pPr>
        <w:spacing w:after="156" w:line="259" w:lineRule="auto"/>
        <w:ind w:left="50" w:firstLine="0"/>
        <w:jc w:val="center"/>
      </w:pPr>
      <w:r>
        <w:rPr>
          <w:sz w:val="24"/>
        </w:rPr>
        <w:t xml:space="preserve"> </w:t>
      </w:r>
    </w:p>
    <w:p w:rsidR="005E1C23" w:rsidRDefault="00575573">
      <w:pPr>
        <w:spacing w:after="156" w:line="259" w:lineRule="auto"/>
        <w:ind w:left="50" w:firstLine="0"/>
        <w:jc w:val="center"/>
      </w:pPr>
      <w:r>
        <w:rPr>
          <w:sz w:val="24"/>
        </w:rPr>
        <w:t xml:space="preserve"> </w:t>
      </w:r>
    </w:p>
    <w:p w:rsidR="005E1C23" w:rsidRDefault="00575573">
      <w:pPr>
        <w:spacing w:after="160" w:line="259" w:lineRule="auto"/>
        <w:ind w:left="50" w:firstLine="0"/>
        <w:jc w:val="center"/>
      </w:pPr>
      <w:r>
        <w:rPr>
          <w:sz w:val="24"/>
        </w:rPr>
        <w:t xml:space="preserve"> </w:t>
      </w:r>
    </w:p>
    <w:p w:rsidR="005E1C23" w:rsidRDefault="00575573">
      <w:pPr>
        <w:spacing w:after="156" w:line="259" w:lineRule="auto"/>
        <w:ind w:left="50" w:firstLine="0"/>
        <w:jc w:val="center"/>
      </w:pPr>
      <w:r>
        <w:rPr>
          <w:sz w:val="24"/>
        </w:rPr>
        <w:t xml:space="preserve"> </w:t>
      </w:r>
    </w:p>
    <w:p w:rsidR="005E1C23" w:rsidRDefault="00575573">
      <w:pPr>
        <w:spacing w:after="156" w:line="259" w:lineRule="auto"/>
        <w:ind w:left="50" w:firstLine="0"/>
        <w:jc w:val="center"/>
      </w:pPr>
      <w:r>
        <w:rPr>
          <w:sz w:val="24"/>
        </w:rPr>
        <w:t xml:space="preserve"> </w:t>
      </w:r>
    </w:p>
    <w:p w:rsidR="005E1C23" w:rsidRDefault="00575573">
      <w:pPr>
        <w:spacing w:after="160" w:line="259" w:lineRule="auto"/>
        <w:ind w:left="50" w:firstLine="0"/>
        <w:jc w:val="center"/>
      </w:pPr>
      <w:r>
        <w:rPr>
          <w:sz w:val="24"/>
        </w:rPr>
        <w:t xml:space="preserve"> </w:t>
      </w:r>
    </w:p>
    <w:p w:rsidR="005E1C23" w:rsidRDefault="00575573">
      <w:pPr>
        <w:spacing w:after="156" w:line="259" w:lineRule="auto"/>
        <w:ind w:left="50" w:firstLine="0"/>
        <w:jc w:val="center"/>
      </w:pPr>
      <w:r>
        <w:rPr>
          <w:sz w:val="24"/>
        </w:rPr>
        <w:t xml:space="preserve"> </w:t>
      </w:r>
    </w:p>
    <w:p w:rsidR="005E1C23" w:rsidRDefault="00575573">
      <w:pPr>
        <w:spacing w:after="160" w:line="259" w:lineRule="auto"/>
        <w:ind w:left="50" w:firstLine="0"/>
        <w:jc w:val="center"/>
      </w:pPr>
      <w:r>
        <w:rPr>
          <w:sz w:val="24"/>
        </w:rPr>
        <w:t xml:space="preserve"> </w:t>
      </w:r>
    </w:p>
    <w:p w:rsidR="005E1C23" w:rsidRDefault="00575573">
      <w:pPr>
        <w:spacing w:after="156" w:line="259" w:lineRule="auto"/>
        <w:ind w:left="50" w:firstLine="0"/>
        <w:jc w:val="center"/>
      </w:pPr>
      <w:r>
        <w:rPr>
          <w:sz w:val="24"/>
        </w:rPr>
        <w:t xml:space="preserve"> </w:t>
      </w:r>
    </w:p>
    <w:p w:rsidR="005E1C23" w:rsidRDefault="00575573">
      <w:pPr>
        <w:spacing w:after="156" w:line="259" w:lineRule="auto"/>
        <w:ind w:left="50" w:firstLine="0"/>
        <w:jc w:val="center"/>
      </w:pPr>
      <w:r>
        <w:rPr>
          <w:sz w:val="24"/>
        </w:rPr>
        <w:t xml:space="preserve"> </w:t>
      </w:r>
    </w:p>
    <w:p w:rsidR="005E1C23" w:rsidRDefault="00575573">
      <w:pPr>
        <w:spacing w:after="161" w:line="259" w:lineRule="auto"/>
        <w:ind w:left="50" w:firstLine="0"/>
        <w:jc w:val="center"/>
      </w:pPr>
      <w:r>
        <w:rPr>
          <w:sz w:val="24"/>
        </w:rPr>
        <w:t xml:space="preserve"> </w:t>
      </w:r>
    </w:p>
    <w:p w:rsidR="005E1C23" w:rsidRDefault="00575573">
      <w:pPr>
        <w:spacing w:after="156" w:line="259" w:lineRule="auto"/>
        <w:ind w:left="50" w:firstLine="0"/>
        <w:jc w:val="center"/>
      </w:pPr>
      <w:r>
        <w:rPr>
          <w:sz w:val="24"/>
        </w:rPr>
        <w:t xml:space="preserve"> </w:t>
      </w:r>
    </w:p>
    <w:p w:rsidR="005E1C23" w:rsidRDefault="00575573">
      <w:pPr>
        <w:spacing w:after="160" w:line="259" w:lineRule="auto"/>
        <w:ind w:left="50" w:firstLine="0"/>
        <w:jc w:val="center"/>
      </w:pPr>
      <w:r>
        <w:rPr>
          <w:sz w:val="24"/>
        </w:rPr>
        <w:t xml:space="preserve"> </w:t>
      </w:r>
    </w:p>
    <w:p w:rsidR="005E1C23" w:rsidRDefault="00575573">
      <w:pPr>
        <w:spacing w:after="156" w:line="259" w:lineRule="auto"/>
        <w:ind w:left="50" w:firstLine="0"/>
        <w:jc w:val="center"/>
      </w:pPr>
      <w:r>
        <w:rPr>
          <w:sz w:val="24"/>
        </w:rPr>
        <w:t xml:space="preserve"> </w:t>
      </w:r>
    </w:p>
    <w:p w:rsidR="005E1C23" w:rsidRDefault="00575573">
      <w:pPr>
        <w:spacing w:after="156" w:line="259" w:lineRule="auto"/>
        <w:ind w:left="50" w:firstLine="0"/>
        <w:jc w:val="center"/>
      </w:pPr>
      <w:r>
        <w:rPr>
          <w:sz w:val="24"/>
        </w:rPr>
        <w:t xml:space="preserve"> </w:t>
      </w:r>
    </w:p>
    <w:p w:rsidR="005E1C23" w:rsidRDefault="00575573">
      <w:pPr>
        <w:spacing w:after="203" w:line="259" w:lineRule="auto"/>
        <w:ind w:left="50" w:firstLine="0"/>
        <w:jc w:val="center"/>
      </w:pPr>
      <w:r>
        <w:rPr>
          <w:sz w:val="24"/>
        </w:rPr>
        <w:t xml:space="preserve"> </w:t>
      </w:r>
    </w:p>
    <w:p w:rsidR="005E1C23" w:rsidRDefault="00575573">
      <w:pPr>
        <w:spacing w:after="202" w:line="403" w:lineRule="auto"/>
        <w:ind w:left="3815" w:right="3749" w:hanging="10"/>
        <w:jc w:val="center"/>
      </w:pPr>
      <w:r>
        <w:rPr>
          <w:sz w:val="24"/>
        </w:rPr>
        <w:lastRenderedPageBreak/>
        <w:t xml:space="preserve">г. Грозный 2023г. </w:t>
      </w:r>
    </w:p>
    <w:p w:rsidR="005E1C23" w:rsidRDefault="00575573">
      <w:pPr>
        <w:spacing w:after="0" w:line="259" w:lineRule="auto"/>
        <w:ind w:left="466" w:right="471" w:hanging="10"/>
        <w:jc w:val="center"/>
      </w:pPr>
      <w:r>
        <w:rPr>
          <w:sz w:val="24"/>
        </w:rPr>
        <w:t xml:space="preserve">Состав материалов   по внесению изменений в генеральный план МО «Городской округ город Сунжа  </w:t>
      </w:r>
    </w:p>
    <w:tbl>
      <w:tblPr>
        <w:tblStyle w:val="TableGrid"/>
        <w:tblW w:w="9104" w:type="dxa"/>
        <w:tblInd w:w="-144" w:type="dxa"/>
        <w:tblCellMar>
          <w:top w:w="54" w:type="dxa"/>
          <w:left w:w="110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711"/>
        <w:gridCol w:w="4964"/>
        <w:gridCol w:w="1561"/>
        <w:gridCol w:w="1868"/>
      </w:tblGrid>
      <w:tr w:rsidR="005E1C23">
        <w:trPr>
          <w:trHeight w:val="54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  1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Положение о территориальном планировании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А4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Новая редакция </w:t>
            </w:r>
          </w:p>
        </w:tc>
      </w:tr>
      <w:tr w:rsidR="005E1C23">
        <w:trPr>
          <w:trHeight w:val="68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right="3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Материалы по обоснованию в текстовой форме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А4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Новая редакция </w:t>
            </w:r>
          </w:p>
        </w:tc>
      </w:tr>
      <w:tr w:rsidR="005E1C23">
        <w:trPr>
          <w:trHeight w:val="68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right="31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Карта планируемого размещения объектов местного значения городского округа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 1:25 000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Новая редакция </w:t>
            </w:r>
          </w:p>
        </w:tc>
      </w:tr>
      <w:tr w:rsidR="005E1C23">
        <w:trPr>
          <w:trHeight w:val="96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right="31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48" w:line="236" w:lineRule="auto"/>
              <w:ind w:firstLine="0"/>
              <w:jc w:val="left"/>
            </w:pPr>
            <w:r>
              <w:rPr>
                <w:sz w:val="24"/>
              </w:rPr>
              <w:t xml:space="preserve">Карта планируемого размещения объектов местного значения населённого пункта г. </w:t>
            </w:r>
          </w:p>
          <w:p w:rsidR="005E1C23" w:rsidRDefault="0057557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Сунжа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 1:5 000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Новая редакция </w:t>
            </w:r>
          </w:p>
        </w:tc>
      </w:tr>
      <w:tr w:rsidR="005E1C23">
        <w:trPr>
          <w:trHeight w:val="68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right="31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Карта границ населенных пунктов, функциональных зон городского округа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 1:25 000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Новая редакция </w:t>
            </w:r>
          </w:p>
        </w:tc>
      </w:tr>
      <w:tr w:rsidR="005E1C23">
        <w:trPr>
          <w:trHeight w:val="95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right="31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43" w:line="237" w:lineRule="auto"/>
              <w:ind w:firstLine="0"/>
            </w:pPr>
            <w:r>
              <w:rPr>
                <w:sz w:val="24"/>
              </w:rPr>
              <w:t xml:space="preserve">Карта границ населенных пунктов, функциональных зон населённого пункта г. </w:t>
            </w:r>
          </w:p>
          <w:p w:rsidR="005E1C23" w:rsidRDefault="0057557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Сунжа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 1:5 000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Новая редакция </w:t>
            </w:r>
          </w:p>
        </w:tc>
      </w:tr>
      <w:tr w:rsidR="005E1C23">
        <w:trPr>
          <w:trHeight w:val="87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right="31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right="609" w:firstLine="0"/>
            </w:pPr>
            <w:r>
              <w:rPr>
                <w:sz w:val="24"/>
              </w:rPr>
              <w:t xml:space="preserve">Карта современного использования территории городского округа (опорный план)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 1:25 000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Новая редакция </w:t>
            </w:r>
          </w:p>
        </w:tc>
      </w:tr>
      <w:tr w:rsidR="005E1C23">
        <w:trPr>
          <w:trHeight w:val="108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41" w:line="259" w:lineRule="auto"/>
              <w:ind w:right="31" w:firstLine="0"/>
              <w:jc w:val="center"/>
            </w:pPr>
            <w:r>
              <w:rPr>
                <w:sz w:val="24"/>
              </w:rPr>
              <w:t xml:space="preserve">8 </w:t>
            </w:r>
          </w:p>
          <w:p w:rsidR="005E1C23" w:rsidRDefault="00575573">
            <w:pPr>
              <w:spacing w:after="36" w:line="259" w:lineRule="auto"/>
              <w:ind w:left="24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5E1C23" w:rsidRDefault="00575573">
            <w:pPr>
              <w:spacing w:after="0" w:line="259" w:lineRule="auto"/>
              <w:ind w:left="2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Карта современного использования территории населённого пункта г. Сунжа (опорный план)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 1:5 000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firstLine="0"/>
            </w:pPr>
            <w:r>
              <w:rPr>
                <w:sz w:val="24"/>
              </w:rPr>
              <w:t>Новая редакция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1C23">
        <w:trPr>
          <w:trHeight w:val="117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right="31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80" w:lineRule="auto"/>
              <w:ind w:firstLine="0"/>
              <w:jc w:val="left"/>
            </w:pPr>
            <w:r>
              <w:rPr>
                <w:sz w:val="24"/>
              </w:rPr>
              <w:t xml:space="preserve">Карта зон с особыми условиями использования территорий. </w:t>
            </w:r>
          </w:p>
          <w:p w:rsidR="005E1C23" w:rsidRDefault="00575573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Карта объектов культурного наследия городского округа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 1:25 000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firstLine="0"/>
            </w:pPr>
            <w:r>
              <w:rPr>
                <w:sz w:val="24"/>
              </w:rPr>
              <w:t>Новая редакция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1C23">
        <w:trPr>
          <w:trHeight w:val="115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right="37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76" w:lineRule="auto"/>
              <w:ind w:firstLine="0"/>
              <w:jc w:val="left"/>
            </w:pPr>
            <w:r>
              <w:rPr>
                <w:sz w:val="24"/>
              </w:rPr>
              <w:t xml:space="preserve">Карта зон с особыми условиями использования территорий. </w:t>
            </w:r>
          </w:p>
          <w:p w:rsidR="005E1C23" w:rsidRDefault="00575573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Карта объектов культурного наследия населённого пункта г. Сунжа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 1:5 000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firstLine="0"/>
            </w:pPr>
            <w:r>
              <w:rPr>
                <w:sz w:val="24"/>
              </w:rPr>
              <w:t>Новая редакция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1C23">
        <w:trPr>
          <w:trHeight w:val="87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right="37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Карта территорий, подверженных риску возникновения ЧС природного и техногенного характера городского округа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 1:25 000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firstLine="0"/>
            </w:pPr>
            <w:r>
              <w:rPr>
                <w:sz w:val="24"/>
              </w:rPr>
              <w:t>Новая редакция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1C23">
        <w:trPr>
          <w:trHeight w:val="60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right="37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Карта планируемого развития территории городского округа (проектный план)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 1:25 000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firstLine="0"/>
            </w:pPr>
            <w:r>
              <w:rPr>
                <w:sz w:val="24"/>
              </w:rPr>
              <w:t>Новая редакция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1C23">
        <w:trPr>
          <w:trHeight w:val="87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right="37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Карта планируемого развития территории населённого пункта г. Сунжа (проектный план)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 1:5 000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firstLine="0"/>
            </w:pPr>
            <w:r>
              <w:rPr>
                <w:sz w:val="24"/>
              </w:rPr>
              <w:t>Новая редакция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1C23">
        <w:trPr>
          <w:trHeight w:val="68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right="37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Карта транспортной инфраструктуры городского округа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 1:25 000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firstLine="0"/>
            </w:pPr>
            <w:r>
              <w:rPr>
                <w:sz w:val="24"/>
              </w:rPr>
              <w:t>Новая редакция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1C23">
        <w:trPr>
          <w:trHeight w:val="68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right="37" w:firstLine="0"/>
              <w:jc w:val="center"/>
            </w:pPr>
            <w:r>
              <w:rPr>
                <w:sz w:val="24"/>
              </w:rPr>
              <w:lastRenderedPageBreak/>
              <w:t xml:space="preserve">15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Карта транспортной инфраструктуры населённого пункта г. Сунжа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 1:5 000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firstLine="0"/>
            </w:pPr>
            <w:r>
              <w:rPr>
                <w:sz w:val="24"/>
              </w:rPr>
              <w:t>Новая редакция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1C23">
        <w:trPr>
          <w:trHeight w:val="68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right="37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Карта  инженерной инфраструктуры городского округа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 1:25 000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firstLine="0"/>
            </w:pPr>
            <w:r>
              <w:rPr>
                <w:sz w:val="24"/>
              </w:rPr>
              <w:t>Новая редакция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1C23">
        <w:trPr>
          <w:trHeight w:val="68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right="37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Карта  инженерной инфраструктуры населённого пункта г. Сунжа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 1:5 000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firstLine="0"/>
            </w:pPr>
            <w:r>
              <w:rPr>
                <w:sz w:val="24"/>
              </w:rPr>
              <w:t>Новая редакция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1C23">
        <w:trPr>
          <w:trHeight w:val="123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right="26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Карта планируемого размещения на территории городского округа объектов местного значения и планируемых объектов федерального и регионального значения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 1:25 000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firstLine="0"/>
            </w:pPr>
            <w:r>
              <w:rPr>
                <w:sz w:val="24"/>
              </w:rPr>
              <w:t>Новая редакция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1C23">
        <w:trPr>
          <w:trHeight w:val="151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right="26" w:firstLine="0"/>
              <w:jc w:val="center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Карта планируемого размещения на территории населенного пункта г. Сунжа объектов местного значения и планируемых объектов федерального и регионального значения.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 1:5 000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3" w:rsidRDefault="00575573">
            <w:pPr>
              <w:spacing w:after="0" w:line="259" w:lineRule="auto"/>
              <w:ind w:firstLine="0"/>
            </w:pPr>
            <w:r>
              <w:rPr>
                <w:sz w:val="24"/>
              </w:rPr>
              <w:t>Новая редакция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5E1C23" w:rsidRDefault="00575573">
      <w:pPr>
        <w:spacing w:after="237" w:line="259" w:lineRule="auto"/>
        <w:ind w:firstLine="0"/>
        <w:jc w:val="left"/>
      </w:pPr>
      <w:r>
        <w:rPr>
          <w:sz w:val="24"/>
        </w:rPr>
        <w:t xml:space="preserve"> </w:t>
      </w:r>
    </w:p>
    <w:p w:rsidR="005E1C23" w:rsidRDefault="00575573">
      <w:pPr>
        <w:spacing w:after="155" w:line="303" w:lineRule="auto"/>
        <w:ind w:left="706" w:firstLine="0"/>
      </w:pPr>
      <w:r>
        <w:rPr>
          <w:b/>
        </w:rPr>
        <w:t xml:space="preserve">Введение. </w:t>
      </w:r>
    </w:p>
    <w:p w:rsidR="005E1C23" w:rsidRDefault="00575573">
      <w:pPr>
        <w:spacing w:after="191"/>
        <w:ind w:left="-15"/>
      </w:pPr>
      <w:r>
        <w:t xml:space="preserve">Проект изменений в генеральный план муниципального </w:t>
      </w:r>
      <w:r>
        <w:t xml:space="preserve">образования «Городской округ город Сунжа» подготовлен ООО РПК «НЕОТЕК» на основании: </w:t>
      </w:r>
    </w:p>
    <w:p w:rsidR="005E1C23" w:rsidRDefault="00575573">
      <w:pPr>
        <w:numPr>
          <w:ilvl w:val="0"/>
          <w:numId w:val="1"/>
        </w:numPr>
        <w:spacing w:after="189"/>
        <w:ind w:firstLine="0"/>
      </w:pPr>
      <w:r>
        <w:t xml:space="preserve">Градостроительного кодекса Российской Федерации </w:t>
      </w:r>
    </w:p>
    <w:p w:rsidR="005E1C23" w:rsidRDefault="00575573">
      <w:pPr>
        <w:numPr>
          <w:ilvl w:val="0"/>
          <w:numId w:val="1"/>
        </w:numPr>
        <w:spacing w:after="191"/>
        <w:ind w:firstLine="0"/>
      </w:pPr>
      <w:r>
        <w:t>Приказа Министерства экономического развития РФ от 9 января 2018 г. № 10 «Об утверждении Требований к описанию и отображе</w:t>
      </w:r>
      <w:r>
        <w:t xml:space="preserve">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793» </w:t>
      </w:r>
    </w:p>
    <w:p w:rsidR="005E1C23" w:rsidRDefault="00575573">
      <w:pPr>
        <w:numPr>
          <w:ilvl w:val="0"/>
          <w:numId w:val="1"/>
        </w:numPr>
        <w:ind w:firstLine="0"/>
      </w:pPr>
      <w:r>
        <w:t>Решений Городского совета</w:t>
      </w:r>
      <w:r>
        <w:t xml:space="preserve"> депутатов «Городской округ город Сунжа» </w:t>
      </w:r>
    </w:p>
    <w:p w:rsidR="005E1C23" w:rsidRDefault="00575573">
      <w:pPr>
        <w:ind w:left="706" w:firstLine="0"/>
      </w:pPr>
      <w:r>
        <w:t xml:space="preserve">№24/2-2 от 16 ноября 2021г., №35/2-2 от 30 июня 2022г., 39/2-2 от </w:t>
      </w:r>
    </w:p>
    <w:p w:rsidR="005E1C23" w:rsidRDefault="00575573">
      <w:pPr>
        <w:spacing w:after="198"/>
        <w:ind w:left="706" w:firstLine="0"/>
      </w:pPr>
      <w:r>
        <w:t xml:space="preserve">30.08.2022г.; </w:t>
      </w:r>
    </w:p>
    <w:p w:rsidR="005E1C23" w:rsidRDefault="00575573">
      <w:pPr>
        <w:numPr>
          <w:ilvl w:val="0"/>
          <w:numId w:val="2"/>
        </w:numPr>
        <w:spacing w:after="184"/>
      </w:pPr>
      <w:r>
        <w:t xml:space="preserve">Технического задания к муниципальному контракту; </w:t>
      </w:r>
    </w:p>
    <w:p w:rsidR="005E1C23" w:rsidRDefault="00575573">
      <w:pPr>
        <w:numPr>
          <w:ilvl w:val="0"/>
          <w:numId w:val="2"/>
        </w:numPr>
        <w:spacing w:after="190"/>
      </w:pPr>
      <w:r>
        <w:t xml:space="preserve">Постановления Администрации </w:t>
      </w:r>
      <w:r>
        <w:t xml:space="preserve">муниципального образования «Городской округ город Сунжа» №99 от 23.03.2023г. «О подготовке проекта внесения изменений в генеральный план и правила землепользования и застройки муниципального образования «Городской округ город Сунжа» </w:t>
      </w:r>
    </w:p>
    <w:p w:rsidR="005E1C23" w:rsidRDefault="00575573">
      <w:pPr>
        <w:spacing w:after="186"/>
        <w:ind w:left="-15"/>
      </w:pPr>
      <w:r>
        <w:t>Вносимые изменения в д</w:t>
      </w:r>
      <w:r>
        <w:t xml:space="preserve">ействующий генеральный план муниципального образования «Городской округ город Сунжа» подготовлены в соответствии со статьей 24 Градостроительного кодекса Российской Федерации.. </w:t>
      </w:r>
    </w:p>
    <w:p w:rsidR="005E1C23" w:rsidRDefault="00575573">
      <w:pPr>
        <w:spacing w:after="182"/>
        <w:ind w:left="-15"/>
      </w:pPr>
      <w:r>
        <w:lastRenderedPageBreak/>
        <w:t>При подготовке проекта внесения изменений</w:t>
      </w:r>
      <w:r>
        <w:rPr>
          <w:rFonts w:ascii="Calibri" w:eastAsia="Calibri" w:hAnsi="Calibri" w:cs="Calibri"/>
        </w:rPr>
        <w:t xml:space="preserve"> </w:t>
      </w:r>
      <w:r>
        <w:t>в генеральный план муниципального об</w:t>
      </w:r>
      <w:r>
        <w:t xml:space="preserve">разования «Городской округ город Сунжа» выполнено:  </w:t>
      </w:r>
    </w:p>
    <w:p w:rsidR="005E1C23" w:rsidRDefault="00575573">
      <w:pPr>
        <w:numPr>
          <w:ilvl w:val="0"/>
          <w:numId w:val="3"/>
        </w:numPr>
        <w:ind w:hanging="360"/>
      </w:pPr>
      <w:r>
        <w:t xml:space="preserve">Подготовлена настоящая пояснительная записка;  </w:t>
      </w:r>
    </w:p>
    <w:p w:rsidR="005E1C23" w:rsidRDefault="00575573">
      <w:pPr>
        <w:numPr>
          <w:ilvl w:val="0"/>
          <w:numId w:val="3"/>
        </w:numPr>
        <w:ind w:hanging="360"/>
      </w:pPr>
      <w:r>
        <w:t xml:space="preserve">Откорректировано положение о территориальном планировании (новая редакция); </w:t>
      </w:r>
    </w:p>
    <w:p w:rsidR="005E1C23" w:rsidRDefault="00575573">
      <w:pPr>
        <w:numPr>
          <w:ilvl w:val="0"/>
          <w:numId w:val="3"/>
        </w:numPr>
        <w:ind w:hanging="360"/>
      </w:pPr>
      <w:r>
        <w:t xml:space="preserve">Откорректированы материалы по обоснованию в текстовой форме (Том </w:t>
      </w:r>
    </w:p>
    <w:p w:rsidR="005E1C23" w:rsidRDefault="00575573">
      <w:pPr>
        <w:ind w:left="1066" w:firstLine="0"/>
      </w:pPr>
      <w:r>
        <w:t>1) (Новая ре</w:t>
      </w:r>
      <w:r>
        <w:t xml:space="preserve">дакция); </w:t>
      </w:r>
    </w:p>
    <w:p w:rsidR="005E1C23" w:rsidRDefault="00575573">
      <w:pPr>
        <w:numPr>
          <w:ilvl w:val="0"/>
          <w:numId w:val="3"/>
        </w:numPr>
        <w:spacing w:after="186"/>
        <w:ind w:hanging="360"/>
      </w:pPr>
      <w:r>
        <w:t xml:space="preserve">Откорректированы графические материалы генерального плана, материалы по обоснованию генерального плана в графической форме, подготовлены новые редакции: </w:t>
      </w:r>
    </w:p>
    <w:p w:rsidR="005E1C23" w:rsidRDefault="00575573">
      <w:pPr>
        <w:ind w:left="-15"/>
      </w:pPr>
      <w:r>
        <w:t>Изменения вносятся в действующую редакцию генерального плана, разработанного Обществом с огр</w:t>
      </w:r>
      <w:r>
        <w:t xml:space="preserve">аниченной ответственностью «Донской градостроительный центр» в 2017 году. Изменения </w:t>
      </w:r>
      <w:r>
        <w:rPr>
          <w:b/>
        </w:rPr>
        <w:t>не вносятся</w:t>
      </w:r>
      <w:r>
        <w:t xml:space="preserve"> в Том 2 Материалов по обоснованию. </w:t>
      </w:r>
    </w:p>
    <w:p w:rsidR="005E1C23" w:rsidRDefault="00575573">
      <w:pPr>
        <w:ind w:left="-15"/>
      </w:pPr>
      <w:r>
        <w:t xml:space="preserve">В рамках настоящего проекта изменений требуется выполнение работы по, приведению генерального плана </w:t>
      </w:r>
      <w:r>
        <w:t xml:space="preserve">и материалов по обоснованию в  соответствии с Приказом Министерства экономического развития РФ от 9 января 2018 г. № 10 «Об утверждении Требований к описанию и отображению в документах территориального планирования объектов федерального значения, объектов </w:t>
      </w:r>
      <w:r>
        <w:t xml:space="preserve">регионального значения, объектов местного значения и о признании утратившим силу приказа Минэкономразвития России от 7 декабря 2016 г. № 793» </w:t>
      </w:r>
    </w:p>
    <w:p w:rsidR="005E1C23" w:rsidRDefault="00575573">
      <w:pPr>
        <w:ind w:left="-15"/>
      </w:pPr>
      <w:r>
        <w:t xml:space="preserve">При подготовке проекта изменений генерального плана использовались данные, предоставляемые Заказчиком. Настоящий </w:t>
      </w:r>
      <w:r>
        <w:t xml:space="preserve">проект изменений разработан на основе действующей редакции генерального плана и с учетом ранее принятых изменений.  </w:t>
      </w:r>
    </w:p>
    <w:p w:rsidR="005E1C23" w:rsidRDefault="00575573">
      <w:pPr>
        <w:spacing w:after="152"/>
        <w:ind w:left="-15"/>
      </w:pPr>
      <w:r>
        <w:t>В соответствии с ч. 5.1 ст. 23 Градостроительного кодекса Российской Федерации в составе настоящего проекта изменений генерального плана вы</w:t>
      </w:r>
      <w:r>
        <w:t>полнены, обязательные приложения, содержащие сведения о границах населенных пунктов (в том числе границах образуемых населенных пунктов), входящих в состав поселения или городского округа, которые должны содержать графическое описание местоположения границ</w:t>
      </w:r>
      <w:r>
        <w:t xml:space="preserve">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 Материалы, входящие в состав настоящего проекта, не содержат сведений, отнесенных законодател</w:t>
      </w:r>
      <w:r>
        <w:t xml:space="preserve">ьством к категории государственной тайны  </w:t>
      </w:r>
    </w:p>
    <w:p w:rsidR="005E1C23" w:rsidRDefault="00575573">
      <w:pPr>
        <w:spacing w:after="213" w:line="259" w:lineRule="auto"/>
        <w:ind w:firstLine="0"/>
        <w:jc w:val="left"/>
      </w:pPr>
      <w:r>
        <w:rPr>
          <w:b/>
        </w:rPr>
        <w:t xml:space="preserve"> </w:t>
      </w:r>
    </w:p>
    <w:p w:rsidR="005E1C23" w:rsidRDefault="00575573">
      <w:pPr>
        <w:numPr>
          <w:ilvl w:val="0"/>
          <w:numId w:val="4"/>
        </w:numPr>
        <w:spacing w:after="3" w:line="303" w:lineRule="auto"/>
        <w:ind w:hanging="360"/>
      </w:pPr>
      <w:r>
        <w:rPr>
          <w:b/>
        </w:rPr>
        <w:t xml:space="preserve">Перечень изменений, вносимых в графическую часть генерального плана МО «Городской округ город Сунжа» </w:t>
      </w:r>
    </w:p>
    <w:p w:rsidR="005E1C23" w:rsidRDefault="00575573">
      <w:pPr>
        <w:spacing w:after="46" w:line="259" w:lineRule="auto"/>
        <w:ind w:left="766" w:firstLine="0"/>
        <w:jc w:val="center"/>
      </w:pPr>
      <w:r>
        <w:t xml:space="preserve"> </w:t>
      </w:r>
    </w:p>
    <w:p w:rsidR="005E1C23" w:rsidRDefault="00575573">
      <w:pPr>
        <w:numPr>
          <w:ilvl w:val="1"/>
          <w:numId w:val="4"/>
        </w:numPr>
        <w:spacing w:after="1"/>
      </w:pPr>
      <w:r>
        <w:lastRenderedPageBreak/>
        <w:t xml:space="preserve">Проектом внесения изменений предусмотрено приведение генерального плана и материалов по обоснованию в соответствии с Приказом Министерства экономического развития РФ от 9 января 2018 г. № 10 «Об утверждении Требований к описанию и отображению в документах </w:t>
      </w:r>
      <w:r>
        <w:t xml:space="preserve">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793» . </w:t>
      </w:r>
    </w:p>
    <w:p w:rsidR="005E1C23" w:rsidRDefault="00575573">
      <w:pPr>
        <w:spacing w:after="47" w:line="259" w:lineRule="auto"/>
        <w:ind w:left="706" w:firstLine="0"/>
        <w:jc w:val="left"/>
      </w:pPr>
      <w:r>
        <w:t xml:space="preserve"> </w:t>
      </w:r>
    </w:p>
    <w:p w:rsidR="005E1C23" w:rsidRDefault="00575573">
      <w:pPr>
        <w:numPr>
          <w:ilvl w:val="1"/>
          <w:numId w:val="4"/>
        </w:numPr>
      </w:pPr>
      <w:r>
        <w:t>Проектом внесения изменений предусмотр</w:t>
      </w:r>
      <w:r>
        <w:t xml:space="preserve">ено приведение графических и текстовых частей генерального плана и материалов по обоснованию в соответствии со: </w:t>
      </w:r>
    </w:p>
    <w:p w:rsidR="005E1C23" w:rsidRDefault="00575573">
      <w:pPr>
        <w:numPr>
          <w:ilvl w:val="0"/>
          <w:numId w:val="5"/>
        </w:numPr>
      </w:pPr>
      <w:r>
        <w:t>Схемой территориального планирования Республики Ингушетия, утвержденной постановлением Правительства Республики Ингушетия от 12 октября 2011 г.</w:t>
      </w:r>
      <w:r>
        <w:t xml:space="preserve"> N 341 (в редакции утвержденной Постановлением Правительства Республики Ингушетия от 27.09.2022г. № 138), Схема территориального планирования Российской Федерации в области энергетики. Утверждена распоряжением Правительства РФ от 01.08.2016 N 1634-р.  </w:t>
      </w:r>
    </w:p>
    <w:p w:rsidR="005E1C23" w:rsidRDefault="00575573">
      <w:pPr>
        <w:numPr>
          <w:ilvl w:val="0"/>
          <w:numId w:val="5"/>
        </w:numPr>
      </w:pPr>
      <w:r>
        <w:t>Схе</w:t>
      </w:r>
      <w:r>
        <w:t xml:space="preserve">мой территориального планирования Российской Федерации в области высшего образования. Утверждена распоряжением Правительства РФ от 26.02.2013 N 247-р.  </w:t>
      </w:r>
    </w:p>
    <w:p w:rsidR="005E1C23" w:rsidRDefault="00575573">
      <w:pPr>
        <w:numPr>
          <w:ilvl w:val="0"/>
          <w:numId w:val="5"/>
        </w:numPr>
      </w:pPr>
      <w:r>
        <w:t>Схемой территориального планирования Российской Федерации в области здравоохранения. Утверждена распоря</w:t>
      </w:r>
      <w:r>
        <w:t xml:space="preserve">жением Правительства РФ от 28.12.2012 N 2607-р.  - Схемой территориального планирования Российской Федерации в области федерального транспорта (в части трубопроводного транспорта) Утверждена распоряжением Правительства РФ от 06.05.2015 N 816-р. </w:t>
      </w:r>
    </w:p>
    <w:p w:rsidR="005E1C23" w:rsidRDefault="00575573">
      <w:pPr>
        <w:numPr>
          <w:ilvl w:val="0"/>
          <w:numId w:val="5"/>
        </w:numPr>
        <w:spacing w:after="0"/>
      </w:pPr>
      <w:r>
        <w:t>Схемой тер</w:t>
      </w:r>
      <w:r>
        <w:t xml:space="preserve">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значения. Утверждена распоряжением Правительства РФ от 19.03.2013 </w:t>
      </w:r>
      <w:r>
        <w:t xml:space="preserve">N 384-р </w:t>
      </w:r>
    </w:p>
    <w:p w:rsidR="005E1C23" w:rsidRDefault="00575573">
      <w:pPr>
        <w:spacing w:after="200" w:line="259" w:lineRule="auto"/>
        <w:ind w:firstLine="0"/>
        <w:jc w:val="left"/>
      </w:pPr>
      <w:r>
        <w:rPr>
          <w:b/>
        </w:rPr>
        <w:t xml:space="preserve"> </w:t>
      </w:r>
    </w:p>
    <w:p w:rsidR="005E1C23" w:rsidRDefault="00575573">
      <w:pPr>
        <w:numPr>
          <w:ilvl w:val="1"/>
          <w:numId w:val="6"/>
        </w:numPr>
        <w:spacing w:after="174"/>
        <w:ind w:firstLine="0"/>
      </w:pPr>
      <w:r>
        <w:t>Действующей редакцией генерального плана МО «Городской округ город Сунжа», разработанной Обществом с ограниченной ответственностью «Донской градостроительный центр» в 2017 году отнесена территория к перспективной жилой застройке до 2026г., состо</w:t>
      </w:r>
      <w:r>
        <w:t>ящая из земельных участков с кадастровыми номерами 06:02:0000006:185,</w:t>
      </w:r>
      <w:r>
        <w:rPr>
          <w:rFonts w:ascii="Calibri" w:eastAsia="Calibri" w:hAnsi="Calibri" w:cs="Calibri"/>
          <w:sz w:val="22"/>
        </w:rPr>
        <w:t xml:space="preserve"> </w:t>
      </w:r>
      <w:r>
        <w:t>06:02:0000006:974, 06:02:0000006:139, 06:02:0000006:1114</w:t>
      </w:r>
      <w:r>
        <w:rPr>
          <w:rFonts w:ascii="Calibri" w:eastAsia="Calibri" w:hAnsi="Calibri" w:cs="Calibri"/>
          <w:sz w:val="22"/>
        </w:rPr>
        <w:t xml:space="preserve"> </w:t>
      </w:r>
      <w:r>
        <w:t>, 06:02:0000006:1113 (сведения из публичной кадастровой карты), общей площадью 136, 6323 га., занятые в настоящее время сельскохо</w:t>
      </w:r>
      <w:r>
        <w:t xml:space="preserve">зяйственными угодьями, с категорией земель – земли сельскохозяйственного назначения. </w:t>
      </w:r>
    </w:p>
    <w:p w:rsidR="005E1C23" w:rsidRDefault="00575573">
      <w:pPr>
        <w:spacing w:after="186"/>
        <w:ind w:left="-15" w:firstLine="0"/>
      </w:pPr>
      <w:r>
        <w:lastRenderedPageBreak/>
        <w:t xml:space="preserve"> Вместе с тем, земельный участок с кадастровым номером 06:02:0000000:15, общей площадью 175га, расположенный в 1200м от вышеуказанной территории, согласно сведениям из Ед</w:t>
      </w:r>
      <w:r>
        <w:t>иного государственного реестра недвижимости, имеет категорию земель – земли населенных пунктов и вид разрешенного использования «Под строительство жилья и объектов соцкультбыта». Категория земельного участка изменена Постановлением Правительства РИ №266 от</w:t>
      </w:r>
      <w:r>
        <w:t xml:space="preserve"> 07.12.2012г. и по неизвестным обстоятельствам не учтена в составе населенного пункта г. Сунжа при разработке генерального плана. </w:t>
      </w:r>
    </w:p>
    <w:p w:rsidR="005E1C23" w:rsidRDefault="00575573">
      <w:pPr>
        <w:spacing w:after="13"/>
        <w:ind w:left="-15" w:firstLine="0"/>
      </w:pPr>
      <w:r>
        <w:t xml:space="preserve"> Проектом внесения изменений в генеральный план предлагается включить земельный участок с кадастровым номером 06:02:0000000:1</w:t>
      </w:r>
      <w:r>
        <w:t xml:space="preserve">5 в границы населенного пункта, с установлением соответствующего функционального зонирования (рис.1), а территорию, состоящую из земельных участков с кадастровыми номерами 06:02:0000006:185, 06:02:0000006:974, 06:02:0000006:139, 06:02:0000006:1114 , </w:t>
      </w:r>
      <w:r>
        <w:tab/>
        <w:t>06:02</w:t>
      </w:r>
      <w:r>
        <w:t xml:space="preserve">:0000006:1113, отнести к функциональной зоне сельскохозяйственных угодий. Рис.1 </w:t>
      </w:r>
    </w:p>
    <w:p w:rsidR="005E1C23" w:rsidRDefault="00575573">
      <w:pPr>
        <w:tabs>
          <w:tab w:val="center" w:pos="4069"/>
        </w:tabs>
        <w:spacing w:after="151" w:line="259" w:lineRule="auto"/>
        <w:ind w:firstLine="0"/>
        <w:jc w:val="left"/>
      </w:pPr>
      <w:r>
        <w:t xml:space="preserve"> </w:t>
      </w:r>
      <w:r>
        <w:tab/>
        <w:t xml:space="preserve">                     </w:t>
      </w:r>
      <w:r>
        <w:rPr>
          <w:noProof/>
        </w:rPr>
        <w:drawing>
          <wp:inline distT="0" distB="0" distL="0" distR="0">
            <wp:extent cx="3362325" cy="4592955"/>
            <wp:effectExtent l="0" t="0" r="0" b="0"/>
            <wp:docPr id="1068" name="Picture 1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" name="Picture 10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459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E1C23" w:rsidRDefault="00575573">
      <w:pPr>
        <w:spacing w:after="146"/>
        <w:ind w:left="-15" w:firstLine="0"/>
      </w:pPr>
      <w:r>
        <w:t xml:space="preserve"> В целях обеспечения включаемой в границы населенного пункта территории социальной инфраструктурой,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 учетом необходимого соблюдения максимально допустимого радиуса доступности объектами,  проектом предусмотрено размещение средней общеобразовательной школы на 720 мест, детского сада на 220 мест, </w:t>
      </w:r>
      <w:r>
        <w:lastRenderedPageBreak/>
        <w:t>физкультурно-оздоровительного комплекса, прочих объектов об</w:t>
      </w:r>
      <w:r>
        <w:t xml:space="preserve">служивания (мечеть, тематический парк), а также объекты инженерной инфраструктуры. </w:t>
      </w:r>
    </w:p>
    <w:p w:rsidR="005E1C23" w:rsidRDefault="00575573">
      <w:pPr>
        <w:spacing w:after="208" w:line="259" w:lineRule="auto"/>
        <w:ind w:firstLine="0"/>
        <w:jc w:val="left"/>
      </w:pPr>
      <w:r>
        <w:t xml:space="preserve"> </w:t>
      </w:r>
      <w:r>
        <w:tab/>
        <w:t xml:space="preserve"> </w:t>
      </w:r>
    </w:p>
    <w:p w:rsidR="005E1C23" w:rsidRDefault="00575573">
      <w:pPr>
        <w:numPr>
          <w:ilvl w:val="1"/>
          <w:numId w:val="6"/>
        </w:numPr>
        <w:ind w:firstLine="0"/>
      </w:pPr>
      <w:r>
        <w:t>Проектом предлагается включение в генеральный план новой функциональной зоны «Зона застройки многоэтажными жилыми домами (9 этажей и более), предусмотренной Приказом Ми</w:t>
      </w:r>
      <w:r>
        <w:t>нистерства экономического развития РФ от 9 января 2018 г. № 10. Принятие такого проектного решения обусловлено наличием на территории города Сунжа 9 этажного многоквартирного дома по ул. Менделеева, введенного в эксплуатацию в 2023 году. Также, возможность</w:t>
      </w:r>
      <w:r>
        <w:t xml:space="preserve"> строительства многоэтажных жилых домов повысит инвестиционную привлекательность территории МО «Городской округ город Сунжа», обеспечит увеличение показателя объема ввода жилья. </w:t>
      </w:r>
    </w:p>
    <w:p w:rsidR="005E1C23" w:rsidRDefault="00575573">
      <w:pPr>
        <w:spacing w:after="213" w:line="259" w:lineRule="auto"/>
        <w:ind w:firstLine="0"/>
        <w:jc w:val="left"/>
      </w:pPr>
      <w:r>
        <w:t xml:space="preserve"> </w:t>
      </w:r>
      <w:r>
        <w:tab/>
        <w:t xml:space="preserve"> </w:t>
      </w:r>
    </w:p>
    <w:p w:rsidR="005E1C23" w:rsidRDefault="00575573">
      <w:pPr>
        <w:numPr>
          <w:ilvl w:val="1"/>
          <w:numId w:val="6"/>
        </w:numPr>
        <w:spacing w:after="142"/>
        <w:ind w:firstLine="0"/>
      </w:pPr>
      <w:r>
        <w:t xml:space="preserve">Проектом предусмотрено изменение функционального зонирования в отношении </w:t>
      </w:r>
      <w:r>
        <w:t xml:space="preserve">территории между ул. Б.Б. Богатырева и ул. Калиматова. (рис.2) </w:t>
      </w:r>
    </w:p>
    <w:p w:rsidR="005E1C23" w:rsidRDefault="00575573">
      <w:pPr>
        <w:spacing w:after="186" w:line="259" w:lineRule="auto"/>
        <w:ind w:firstLine="0"/>
        <w:jc w:val="left"/>
      </w:pPr>
      <w:r>
        <w:t xml:space="preserve"> </w:t>
      </w:r>
    </w:p>
    <w:p w:rsidR="005E1C23" w:rsidRDefault="00575573">
      <w:pPr>
        <w:spacing w:after="137"/>
        <w:ind w:left="-15" w:firstLine="0"/>
      </w:pPr>
      <w:r>
        <w:t xml:space="preserve">     Рис.2 </w:t>
      </w:r>
    </w:p>
    <w:p w:rsidR="005E1C23" w:rsidRDefault="00575573">
      <w:pPr>
        <w:spacing w:after="98" w:line="259" w:lineRule="auto"/>
        <w:ind w:firstLine="0"/>
        <w:jc w:val="left"/>
      </w:pPr>
      <w:r>
        <w:t xml:space="preserve">       </w:t>
      </w:r>
      <w:r>
        <w:rPr>
          <w:noProof/>
        </w:rPr>
        <w:drawing>
          <wp:inline distT="0" distB="0" distL="0" distR="0">
            <wp:extent cx="5333365" cy="3503295"/>
            <wp:effectExtent l="0" t="0" r="0" b="0"/>
            <wp:docPr id="1155" name="Picture 1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" name="Picture 11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3365" cy="350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E1C23" w:rsidRDefault="00575573">
      <w:pPr>
        <w:spacing w:after="151" w:line="259" w:lineRule="auto"/>
        <w:ind w:firstLine="0"/>
        <w:jc w:val="left"/>
      </w:pPr>
      <w:r>
        <w:t xml:space="preserve"> </w:t>
      </w:r>
    </w:p>
    <w:p w:rsidR="005E1C23" w:rsidRDefault="00575573">
      <w:pPr>
        <w:spacing w:after="182"/>
        <w:ind w:left="-15"/>
      </w:pPr>
      <w:r>
        <w:t>Действующей редакцией генерального плана на указанной территории предусмотрено строительство спортивного комплекса общегородского значения, требуемая площадь земельно</w:t>
      </w:r>
      <w:r>
        <w:t xml:space="preserve">го участка 0,5 га. </w:t>
      </w:r>
    </w:p>
    <w:p w:rsidR="005E1C23" w:rsidRDefault="00575573">
      <w:pPr>
        <w:spacing w:after="137"/>
        <w:ind w:left="-15"/>
      </w:pPr>
      <w:r>
        <w:lastRenderedPageBreak/>
        <w:t>Вместе с тем, согласно письму Министерства по физической культуре и спорту Республики Ингушетия №</w:t>
      </w:r>
      <w:r>
        <w:rPr>
          <w:rFonts w:ascii="Calibri" w:eastAsia="Calibri" w:hAnsi="Calibri" w:cs="Calibri"/>
          <w:sz w:val="22"/>
        </w:rPr>
        <w:t xml:space="preserve"> </w:t>
      </w:r>
      <w:r>
        <w:t>01-06/1506 от 08.12.2022г. в городе Сунжа в целях строительства физкультурно-оздоровительного комплекса требуется земельный участок, площа</w:t>
      </w:r>
      <w:r>
        <w:t xml:space="preserve">дью 2га. </w:t>
      </w:r>
    </w:p>
    <w:p w:rsidR="005E1C23" w:rsidRDefault="00575573">
      <w:pPr>
        <w:spacing w:after="188"/>
        <w:ind w:left="-15"/>
      </w:pPr>
      <w:r>
        <w:t xml:space="preserve">Также, необходимость изменения функционального зонирования данной территории обусловлена необходимостью размещения объекта регионального значения (центра культурного развития), согласно схеме территориального планирования Республики Ингушетия (в </w:t>
      </w:r>
      <w:r>
        <w:t xml:space="preserve">редакции от 27.09.2022г.), наличием предоставленных гражданам земельных участков для индивидуального жилищного строительства, а также наличием на указанной территории земельных участков с видом разрешенного использования «Среднеэтажная жилая застройка» </w:t>
      </w:r>
    </w:p>
    <w:p w:rsidR="005E1C23" w:rsidRDefault="00575573">
      <w:pPr>
        <w:spacing w:after="160"/>
        <w:ind w:left="-15"/>
      </w:pPr>
      <w:r>
        <w:t>1.</w:t>
      </w:r>
      <w:r>
        <w:t>6. Распоряжением Правительства Республики Ингушетия №65-р от 09.02.2023, по обращению ОАО "Аэропорт "Магас" имени С.С.Осканова" утвержден перевод земельных участков с кадастровыми номерами 06:02:0000000:1578, 06:02:0000008:1043, 06:02:0000008:1368 из катег</w:t>
      </w:r>
      <w:r>
        <w:t xml:space="preserve">ории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 в категорию «земли населенных пунктов» </w:t>
      </w:r>
    </w:p>
    <w:p w:rsidR="005E1C23" w:rsidRDefault="00575573">
      <w:pPr>
        <w:spacing w:after="188"/>
        <w:ind w:left="-15"/>
      </w:pPr>
      <w:r>
        <w:t>Пр</w:t>
      </w:r>
      <w:r>
        <w:t xml:space="preserve">оектом предусмотрено включение в границы населенного пункта Сунжа территорию, состоящую из вышеуказанных земельных участков с установлением функциональной зоны «Общественно-деловые зоны» (рис.3).  </w:t>
      </w:r>
    </w:p>
    <w:p w:rsidR="005E1C23" w:rsidRDefault="00575573">
      <w:pPr>
        <w:spacing w:after="134"/>
        <w:ind w:left="706" w:firstLine="0"/>
      </w:pPr>
      <w:r>
        <w:t xml:space="preserve">Рис.3 </w:t>
      </w:r>
    </w:p>
    <w:p w:rsidR="005E1C23" w:rsidRDefault="00575573">
      <w:pPr>
        <w:spacing w:after="98" w:line="259" w:lineRule="auto"/>
        <w:ind w:right="627" w:firstLine="0"/>
        <w:jc w:val="right"/>
      </w:pPr>
      <w:r>
        <w:rPr>
          <w:noProof/>
        </w:rPr>
        <w:drawing>
          <wp:inline distT="0" distB="0" distL="0" distR="0">
            <wp:extent cx="5057140" cy="3515360"/>
            <wp:effectExtent l="0" t="0" r="0" b="0"/>
            <wp:docPr id="1216" name="Picture 1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" name="Picture 12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7140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E1C23" w:rsidRDefault="00575573">
      <w:pPr>
        <w:spacing w:after="156" w:line="259" w:lineRule="auto"/>
        <w:ind w:left="706" w:firstLine="0"/>
        <w:jc w:val="left"/>
      </w:pPr>
      <w:r>
        <w:t xml:space="preserve"> </w:t>
      </w:r>
    </w:p>
    <w:p w:rsidR="005E1C23" w:rsidRDefault="00575573">
      <w:pPr>
        <w:spacing w:after="167" w:line="259" w:lineRule="auto"/>
        <w:ind w:firstLine="0"/>
        <w:jc w:val="left"/>
      </w:pPr>
      <w:r>
        <w:lastRenderedPageBreak/>
        <w:t xml:space="preserve">  </w:t>
      </w:r>
      <w:r>
        <w:tab/>
        <w:t xml:space="preserve"> </w:t>
      </w:r>
    </w:p>
    <w:p w:rsidR="005E1C23" w:rsidRDefault="00575573">
      <w:pPr>
        <w:spacing w:after="156" w:line="259" w:lineRule="auto"/>
        <w:ind w:firstLine="0"/>
        <w:jc w:val="left"/>
      </w:pPr>
      <w:r>
        <w:t xml:space="preserve"> </w:t>
      </w:r>
    </w:p>
    <w:p w:rsidR="005E1C23" w:rsidRDefault="00575573">
      <w:pPr>
        <w:spacing w:after="160" w:line="259" w:lineRule="auto"/>
        <w:ind w:firstLine="0"/>
        <w:jc w:val="left"/>
      </w:pPr>
      <w:r>
        <w:t xml:space="preserve"> </w:t>
      </w:r>
    </w:p>
    <w:p w:rsidR="005E1C23" w:rsidRDefault="00575573">
      <w:pPr>
        <w:spacing w:after="156" w:line="259" w:lineRule="auto"/>
        <w:ind w:firstLine="0"/>
        <w:jc w:val="left"/>
      </w:pPr>
      <w:r>
        <w:t xml:space="preserve"> </w:t>
      </w:r>
    </w:p>
    <w:p w:rsidR="005E1C23" w:rsidRDefault="00575573">
      <w:pPr>
        <w:spacing w:after="160" w:line="259" w:lineRule="auto"/>
        <w:ind w:firstLine="0"/>
        <w:jc w:val="left"/>
      </w:pPr>
      <w:r>
        <w:t xml:space="preserve"> </w:t>
      </w:r>
    </w:p>
    <w:p w:rsidR="005E1C23" w:rsidRDefault="00575573">
      <w:pPr>
        <w:spacing w:after="160" w:line="259" w:lineRule="auto"/>
        <w:ind w:firstLine="0"/>
        <w:jc w:val="left"/>
      </w:pPr>
      <w:r>
        <w:t xml:space="preserve"> </w:t>
      </w:r>
    </w:p>
    <w:p w:rsidR="005E1C23" w:rsidRDefault="00575573">
      <w:pPr>
        <w:spacing w:after="156" w:line="259" w:lineRule="auto"/>
        <w:ind w:firstLine="0"/>
        <w:jc w:val="left"/>
      </w:pPr>
      <w:r>
        <w:t xml:space="preserve"> </w:t>
      </w:r>
    </w:p>
    <w:p w:rsidR="005E1C23" w:rsidRDefault="00575573">
      <w:pPr>
        <w:spacing w:after="160" w:line="259" w:lineRule="auto"/>
        <w:ind w:firstLine="0"/>
        <w:jc w:val="left"/>
      </w:pPr>
      <w:r>
        <w:t xml:space="preserve"> </w:t>
      </w:r>
    </w:p>
    <w:p w:rsidR="005E1C23" w:rsidRDefault="00575573">
      <w:pPr>
        <w:spacing w:after="156" w:line="259" w:lineRule="auto"/>
        <w:ind w:firstLine="0"/>
        <w:jc w:val="left"/>
      </w:pPr>
      <w:r>
        <w:t xml:space="preserve"> </w:t>
      </w:r>
    </w:p>
    <w:p w:rsidR="005E1C23" w:rsidRDefault="00575573">
      <w:pPr>
        <w:spacing w:after="0" w:line="259" w:lineRule="auto"/>
        <w:ind w:firstLine="0"/>
        <w:jc w:val="left"/>
      </w:pPr>
      <w:r>
        <w:t xml:space="preserve"> </w:t>
      </w:r>
    </w:p>
    <w:p w:rsidR="005E1C23" w:rsidRDefault="00575573">
      <w:pPr>
        <w:ind w:left="-15" w:firstLine="0"/>
      </w:pPr>
      <w:r>
        <w:t>1.7</w:t>
      </w:r>
      <w:r>
        <w:t xml:space="preserve">. Проектом предлагается изменение части производственной зоны на зону специализированной общественной застройки в целях размещения объекта местного значения – дошкольного образовательного учреждения на 220 мест </w:t>
      </w:r>
    </w:p>
    <w:p w:rsidR="005E1C23" w:rsidRDefault="00575573">
      <w:pPr>
        <w:spacing w:after="183"/>
        <w:ind w:left="-15" w:firstLine="0"/>
      </w:pPr>
      <w:r>
        <w:t xml:space="preserve">(рис.4) </w:t>
      </w:r>
    </w:p>
    <w:p w:rsidR="005E1C23" w:rsidRDefault="00575573">
      <w:pPr>
        <w:spacing w:after="138"/>
        <w:ind w:left="706" w:firstLine="0"/>
      </w:pPr>
      <w:r>
        <w:t xml:space="preserve">  Рис.4 </w:t>
      </w:r>
    </w:p>
    <w:p w:rsidR="005E1C23" w:rsidRDefault="00575573">
      <w:pPr>
        <w:spacing w:after="93" w:line="259" w:lineRule="auto"/>
        <w:ind w:firstLine="0"/>
        <w:jc w:val="left"/>
      </w:pPr>
      <w:r>
        <w:t xml:space="preserve">              </w:t>
      </w:r>
      <w:r>
        <w:rPr>
          <w:noProof/>
        </w:rPr>
        <w:drawing>
          <wp:inline distT="0" distB="0" distL="0" distR="0">
            <wp:extent cx="4828540" cy="3364230"/>
            <wp:effectExtent l="0" t="0" r="0" b="0"/>
            <wp:docPr id="1262" name="Picture 1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" name="Picture 12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8540" cy="336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E1C23" w:rsidRDefault="00575573">
      <w:pPr>
        <w:spacing w:after="142"/>
        <w:ind w:left="-15"/>
      </w:pPr>
      <w:r>
        <w:t xml:space="preserve">Принятие </w:t>
      </w:r>
      <w:r>
        <w:t xml:space="preserve">такого проектного решения обусловлено нехваткой мест в дошкольных образовательных учреждениях, расположенных в г. Сунжа, необходимостью соблюдения максимально допустимого радиуса доступности указанными объектами. </w:t>
      </w:r>
    </w:p>
    <w:p w:rsidR="005E1C23" w:rsidRDefault="00575573">
      <w:pPr>
        <w:spacing w:after="156" w:line="259" w:lineRule="auto"/>
        <w:ind w:left="706" w:firstLine="0"/>
        <w:jc w:val="left"/>
      </w:pPr>
      <w:r>
        <w:t xml:space="preserve"> </w:t>
      </w:r>
    </w:p>
    <w:p w:rsidR="005E1C23" w:rsidRDefault="00575573">
      <w:pPr>
        <w:spacing w:after="161" w:line="259" w:lineRule="auto"/>
        <w:ind w:left="706" w:firstLine="0"/>
        <w:jc w:val="left"/>
      </w:pPr>
      <w:r>
        <w:t xml:space="preserve"> </w:t>
      </w:r>
    </w:p>
    <w:p w:rsidR="005E1C23" w:rsidRDefault="00575573">
      <w:pPr>
        <w:spacing w:after="156" w:line="259" w:lineRule="auto"/>
        <w:ind w:left="706" w:firstLine="0"/>
        <w:jc w:val="left"/>
      </w:pPr>
      <w:r>
        <w:lastRenderedPageBreak/>
        <w:t xml:space="preserve"> </w:t>
      </w:r>
    </w:p>
    <w:p w:rsidR="005E1C23" w:rsidRDefault="00575573">
      <w:pPr>
        <w:spacing w:after="160" w:line="259" w:lineRule="auto"/>
        <w:ind w:left="706" w:firstLine="0"/>
        <w:jc w:val="left"/>
      </w:pPr>
      <w:r>
        <w:t xml:space="preserve"> </w:t>
      </w:r>
    </w:p>
    <w:p w:rsidR="005E1C23" w:rsidRDefault="00575573">
      <w:pPr>
        <w:spacing w:after="156" w:line="259" w:lineRule="auto"/>
        <w:ind w:left="706" w:firstLine="0"/>
        <w:jc w:val="left"/>
      </w:pPr>
      <w:r>
        <w:t xml:space="preserve"> </w:t>
      </w:r>
    </w:p>
    <w:p w:rsidR="005E1C23" w:rsidRDefault="00575573">
      <w:pPr>
        <w:spacing w:after="160" w:line="259" w:lineRule="auto"/>
        <w:ind w:left="706" w:firstLine="0"/>
        <w:jc w:val="left"/>
      </w:pPr>
      <w:r>
        <w:t xml:space="preserve"> </w:t>
      </w:r>
    </w:p>
    <w:p w:rsidR="005E1C23" w:rsidRDefault="00575573">
      <w:pPr>
        <w:spacing w:after="160" w:line="259" w:lineRule="auto"/>
        <w:ind w:left="706" w:firstLine="0"/>
        <w:jc w:val="left"/>
      </w:pPr>
      <w:r>
        <w:t xml:space="preserve"> </w:t>
      </w:r>
    </w:p>
    <w:p w:rsidR="005E1C23" w:rsidRDefault="00575573">
      <w:pPr>
        <w:spacing w:after="156" w:line="259" w:lineRule="auto"/>
        <w:ind w:left="706" w:firstLine="0"/>
        <w:jc w:val="left"/>
      </w:pPr>
      <w:r>
        <w:t xml:space="preserve"> </w:t>
      </w:r>
    </w:p>
    <w:p w:rsidR="005E1C23" w:rsidRDefault="00575573">
      <w:pPr>
        <w:spacing w:after="161" w:line="259" w:lineRule="auto"/>
        <w:ind w:left="706" w:firstLine="0"/>
        <w:jc w:val="left"/>
      </w:pPr>
      <w:r>
        <w:t xml:space="preserve"> </w:t>
      </w:r>
    </w:p>
    <w:p w:rsidR="005E1C23" w:rsidRDefault="00575573">
      <w:pPr>
        <w:spacing w:after="0" w:line="259" w:lineRule="auto"/>
        <w:ind w:left="706" w:firstLine="0"/>
        <w:jc w:val="left"/>
      </w:pPr>
      <w:r>
        <w:t xml:space="preserve"> </w:t>
      </w:r>
    </w:p>
    <w:p w:rsidR="005E1C23" w:rsidRDefault="00575573">
      <w:pPr>
        <w:spacing w:after="172"/>
        <w:ind w:left="-15"/>
      </w:pPr>
      <w:r>
        <w:t>1.8</w:t>
      </w:r>
      <w:r>
        <w:t xml:space="preserve">. Проектом предусмотрено изменение функционального зонирования в отношении земельного участка с кадастровым номером 06:02:0000008:677, общей площадью  129821 кв.м. (рис.5) </w:t>
      </w:r>
    </w:p>
    <w:p w:rsidR="005E1C23" w:rsidRDefault="00575573">
      <w:pPr>
        <w:spacing w:after="137"/>
        <w:ind w:left="1417" w:firstLine="0"/>
      </w:pPr>
      <w:r>
        <w:t xml:space="preserve">  Рис. 5 </w:t>
      </w:r>
    </w:p>
    <w:p w:rsidR="005E1C23" w:rsidRDefault="00575573">
      <w:pPr>
        <w:tabs>
          <w:tab w:val="center" w:pos="3985"/>
        </w:tabs>
        <w:spacing w:after="152" w:line="259" w:lineRule="auto"/>
        <w:ind w:firstLine="0"/>
        <w:jc w:val="left"/>
      </w:pPr>
      <w:r>
        <w:t xml:space="preserve"> </w:t>
      </w:r>
      <w:r>
        <w:tab/>
        <w:t xml:space="preserve">              </w:t>
      </w:r>
      <w:r>
        <w:rPr>
          <w:noProof/>
        </w:rPr>
        <w:drawing>
          <wp:inline distT="0" distB="0" distL="0" distR="0">
            <wp:extent cx="3543173" cy="4997450"/>
            <wp:effectExtent l="0" t="0" r="0" b="0"/>
            <wp:docPr id="1341" name="Picture 1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" name="Picture 134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43173" cy="499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E1C23" w:rsidRDefault="00575573">
      <w:pPr>
        <w:spacing w:after="189"/>
        <w:ind w:left="-15" w:firstLine="0"/>
      </w:pPr>
      <w:r>
        <w:t xml:space="preserve"> Действующей редакцией генерального плана в отношении </w:t>
      </w:r>
      <w:r>
        <w:t xml:space="preserve">данной территории установлена функциональная зона общественно-делового назначения. Проектное решение, как показано на рис.2, принято в целях рационального и эффективного </w:t>
      </w:r>
      <w:r>
        <w:lastRenderedPageBreak/>
        <w:t xml:space="preserve">использования территории земельного участка с кадастровым номером 06:02:0000008:677.  </w:t>
      </w:r>
    </w:p>
    <w:p w:rsidR="005E1C23" w:rsidRDefault="00575573">
      <w:pPr>
        <w:spacing w:after="8"/>
        <w:ind w:left="-15"/>
      </w:pPr>
      <w:r>
        <w:t>1.9. В соответствии с Указом Президента Российской Федерации от 7 мая 2018 г. N 204 «О национальных целях и стратегических задачах развития Российской Федерации на период до 2024 года» в городе Сунжа в 2022 году построено новое здание ГБОУ «СОШ №4 г.Сунжа</w:t>
      </w:r>
      <w:r>
        <w:t xml:space="preserve"> им.А.М.Калиматова» на 720 ученических мест на земельном участке с кадастровым номером </w:t>
      </w:r>
    </w:p>
    <w:p w:rsidR="005E1C23" w:rsidRDefault="00575573">
      <w:pPr>
        <w:ind w:left="-15" w:firstLine="0"/>
      </w:pPr>
      <w:r>
        <w:t xml:space="preserve">06:02:0100006:1154. </w:t>
      </w:r>
    </w:p>
    <w:p w:rsidR="005E1C23" w:rsidRDefault="00575573">
      <w:pPr>
        <w:ind w:left="-15"/>
      </w:pPr>
      <w:r>
        <w:t>Земельный участок с кадастровым номером 06:02:0100006:1154 расположен в юго-западной части города по улице Менделеева, рядом с жилой застройкой инд</w:t>
      </w:r>
      <w:r>
        <w:t xml:space="preserve">ивидуальными жилыми домами и граничит с рекой Сунжа в южной части, по которой проходит граница населенного пункта Сунжа. </w:t>
      </w:r>
    </w:p>
    <w:p w:rsidR="005E1C23" w:rsidRDefault="00575573">
      <w:pPr>
        <w:ind w:left="-15"/>
      </w:pPr>
      <w:r>
        <w:t>В связи с отсутствием свободных территорий, в целях увеличения земельного участка до требуемой площади, принято решение об изъятии для</w:t>
      </w:r>
      <w:r>
        <w:t xml:space="preserve"> государственных нужд земельного участка, расположенного за границей населенного пункта и включению его в границу населенного пункта. </w:t>
      </w:r>
    </w:p>
    <w:p w:rsidR="005E1C23" w:rsidRDefault="00575573">
      <w:pPr>
        <w:spacing w:after="11"/>
        <w:ind w:left="-15"/>
      </w:pPr>
      <w:r>
        <w:t>Так Распоряжением Правительства Республики Ингушетия №627-р от 25.12.2020г. земельный участок с кадастровым номером 06:02</w:t>
      </w:r>
      <w:r>
        <w:t xml:space="preserve">:0000008:626 переведен из категории «земли сельскохозяйственного назначения» в категорию «земли населенных пунктов». </w:t>
      </w:r>
    </w:p>
    <w:p w:rsidR="005E1C23" w:rsidRDefault="00575573">
      <w:pPr>
        <w:ind w:left="-15"/>
      </w:pPr>
      <w:r>
        <w:t>Проектом внесения изменений в генеральный план предусмотрено локальное изменение границы населенного пункта г. Сунжа, путем включения в гр</w:t>
      </w:r>
      <w:r>
        <w:t xml:space="preserve">аницу населенного пункта земельного участка с кадастровым номером 06:02:0000008:626 (рис.6) </w:t>
      </w:r>
    </w:p>
    <w:p w:rsidR="005E1C23" w:rsidRDefault="00575573">
      <w:pPr>
        <w:spacing w:after="48" w:line="259" w:lineRule="auto"/>
        <w:ind w:left="706" w:firstLine="0"/>
        <w:jc w:val="left"/>
      </w:pPr>
      <w:r>
        <w:t xml:space="preserve"> </w:t>
      </w:r>
    </w:p>
    <w:p w:rsidR="005E1C23" w:rsidRDefault="00575573">
      <w:pPr>
        <w:spacing w:after="0"/>
        <w:ind w:left="706" w:firstLine="0"/>
      </w:pPr>
      <w:r>
        <w:t xml:space="preserve">Рис.6 </w:t>
      </w:r>
    </w:p>
    <w:p w:rsidR="005E1C23" w:rsidRDefault="00575573">
      <w:pPr>
        <w:spacing w:after="0" w:line="259" w:lineRule="auto"/>
        <w:ind w:right="704" w:firstLine="0"/>
        <w:jc w:val="right"/>
      </w:pPr>
      <w:r>
        <w:rPr>
          <w:noProof/>
        </w:rPr>
        <w:lastRenderedPageBreak/>
        <w:drawing>
          <wp:inline distT="0" distB="0" distL="0" distR="0">
            <wp:extent cx="5010150" cy="3486150"/>
            <wp:effectExtent l="0" t="0" r="0" b="0"/>
            <wp:docPr id="1413" name="Picture 1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" name="Picture 141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</w:t>
      </w:r>
    </w:p>
    <w:p w:rsidR="005E1C23" w:rsidRDefault="00575573">
      <w:pPr>
        <w:spacing w:after="0" w:line="259" w:lineRule="auto"/>
        <w:ind w:left="706" w:firstLine="0"/>
        <w:jc w:val="left"/>
      </w:pPr>
      <w:r>
        <w:t xml:space="preserve"> </w:t>
      </w:r>
    </w:p>
    <w:p w:rsidR="005E1C23" w:rsidRDefault="00575573">
      <w:pPr>
        <w:spacing w:after="51" w:line="259" w:lineRule="auto"/>
        <w:ind w:left="706" w:firstLine="0"/>
        <w:jc w:val="left"/>
      </w:pPr>
      <w:r>
        <w:t xml:space="preserve"> </w:t>
      </w:r>
    </w:p>
    <w:p w:rsidR="005E1C23" w:rsidRDefault="00575573">
      <w:pPr>
        <w:ind w:left="-15"/>
      </w:pPr>
      <w:r>
        <w:t>1.10</w:t>
      </w:r>
      <w:r>
        <w:t xml:space="preserve">. Проектом внесения изменений в генеральный план предусмотрено отображение в новой редакции графических материалов изменение функциональной зоны в соответствии с ранее принятыми изменениями генерального плана и правил землепользования и застройки Решением </w:t>
      </w:r>
      <w:r>
        <w:t xml:space="preserve">Городского совета депутатов «Городской округ город Сунжа» №24/2-2 от 16 ноября 2021г.  </w:t>
      </w:r>
    </w:p>
    <w:p w:rsidR="005E1C23" w:rsidRDefault="00575573">
      <w:pPr>
        <w:ind w:left="-15"/>
      </w:pPr>
      <w:r>
        <w:t>Изменения затрагивают территорию на переулке Выгонный, которая была отведена постановлением администрации Сунженского района от 26 сентября 2001 г. № 285 под строительс</w:t>
      </w:r>
      <w:r>
        <w:t>тво школы на 504 места. Генеральным планом и правилами землепользования и застройки, утвержденными Решением Городского совета депутатов «Городской округ город Сунжа» №27/1-1 от 23.10.2018 года, указанная территория была отнесена к зоне застройки индивидуал</w:t>
      </w:r>
      <w:r>
        <w:t xml:space="preserve">ьными жилыми домами, а размещение общеобразовательного учреждения перенесено на земельный участок с кадастровым номером 06:02:0100005:940. </w:t>
      </w:r>
    </w:p>
    <w:p w:rsidR="005E1C23" w:rsidRDefault="00575573">
      <w:pPr>
        <w:spacing w:after="6"/>
        <w:ind w:left="-15"/>
      </w:pPr>
      <w:r>
        <w:t>Решением от 15 января 2020 года по делу №3а-5/2020 Верховный суд Республики Ингушетия признал Генеральный план и Пра</w:t>
      </w:r>
      <w:r>
        <w:t>вила землепользования и застройки муниципального образования «Городской округ город Сунжа», утвержденные решением Городского совета депутатов муниципального образования «Городской округ город Сунжа» от 23 октября 2018 г. №27/1-1 «Об утверждении Генеральног</w:t>
      </w:r>
      <w:r>
        <w:t>о плана и Правил землепользования и застройки муниципального образования "Городской округ город Сунжа» недействующими с момента принятия в части отнесения земельного участка ранее отведенного на основании постановления администрации Сунженского района от 2</w:t>
      </w:r>
      <w:r>
        <w:t xml:space="preserve">6 сентября 2001 г. №285 под строительство объекта регионального значения (школа) к зоне жилой застройки и </w:t>
      </w:r>
      <w:r>
        <w:lastRenderedPageBreak/>
        <w:t xml:space="preserve">перенесения данного объекта на земельный участок с кадастровым номером 06:02:0100005:940. </w:t>
      </w:r>
    </w:p>
    <w:p w:rsidR="005E1C23" w:rsidRDefault="00575573">
      <w:pPr>
        <w:spacing w:after="45" w:line="259" w:lineRule="auto"/>
        <w:ind w:left="706" w:firstLine="0"/>
        <w:jc w:val="left"/>
      </w:pPr>
      <w:r>
        <w:t xml:space="preserve"> </w:t>
      </w:r>
    </w:p>
    <w:p w:rsidR="005E1C23" w:rsidRDefault="00575573">
      <w:pPr>
        <w:spacing w:after="0"/>
        <w:ind w:left="-15"/>
      </w:pPr>
      <w:r>
        <w:t>1.11. Проектом внесение изменений предусмотрено отображен</w:t>
      </w:r>
      <w:r>
        <w:t>ие в графических материалах по обоснованию к генеральному плану (Карта зон с особыми условиями использования территорий. Карта территорий, подверженных риску возникновения ЧС природного и техногенного характера населённого пункта г. Сунжа) приаэродромной т</w:t>
      </w:r>
      <w:r>
        <w:t xml:space="preserve">ерритории аэропорта Магас, состоящая из семи подзон. </w:t>
      </w:r>
    </w:p>
    <w:p w:rsidR="005E1C23" w:rsidRDefault="00575573">
      <w:pPr>
        <w:spacing w:after="10"/>
        <w:ind w:left="-15"/>
      </w:pPr>
      <w:r>
        <w:t>В соответствии с частью 2 статьи 47 Воздушного кодекса Российской Федерации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приаэродромная территория является зоной с особыми условиями использования территорий. </w:t>
      </w:r>
    </w:p>
    <w:p w:rsidR="005E1C23" w:rsidRDefault="00575573">
      <w:pPr>
        <w:spacing w:after="45" w:line="259" w:lineRule="auto"/>
        <w:ind w:left="706" w:firstLine="0"/>
        <w:jc w:val="left"/>
      </w:pPr>
      <w:r>
        <w:t xml:space="preserve"> </w:t>
      </w:r>
    </w:p>
    <w:p w:rsidR="005E1C23" w:rsidRDefault="00575573">
      <w:pPr>
        <w:spacing w:after="2"/>
        <w:ind w:left="-15"/>
      </w:pPr>
      <w:r>
        <w:t xml:space="preserve">1.12. </w:t>
      </w:r>
      <w:r>
        <w:t>В рамках проекта внесений изменений также предусмотрено изменение функционального зонирования в отношении различных земельных участков в соответствии с видами разрешенного использования, сведения о которых содержатся в Едином государственном реестре недвиж</w:t>
      </w:r>
      <w:r>
        <w:t xml:space="preserve">имости. </w:t>
      </w:r>
    </w:p>
    <w:p w:rsidR="005E1C23" w:rsidRDefault="00575573">
      <w:pPr>
        <w:spacing w:after="2" w:line="259" w:lineRule="auto"/>
        <w:ind w:left="706" w:firstLine="0"/>
        <w:jc w:val="left"/>
      </w:pPr>
      <w:r>
        <w:t xml:space="preserve"> </w:t>
      </w:r>
    </w:p>
    <w:p w:rsidR="005E1C23" w:rsidRDefault="00575573">
      <w:pPr>
        <w:spacing w:after="50" w:line="259" w:lineRule="auto"/>
        <w:ind w:left="766" w:firstLine="0"/>
        <w:jc w:val="center"/>
      </w:pPr>
      <w:r>
        <w:rPr>
          <w:b/>
        </w:rPr>
        <w:t xml:space="preserve"> </w:t>
      </w:r>
    </w:p>
    <w:p w:rsidR="005E1C23" w:rsidRDefault="00575573">
      <w:pPr>
        <w:numPr>
          <w:ilvl w:val="0"/>
          <w:numId w:val="7"/>
        </w:numPr>
        <w:spacing w:after="3" w:line="303" w:lineRule="auto"/>
        <w:ind w:hanging="264"/>
      </w:pPr>
      <w:r>
        <w:rPr>
          <w:b/>
        </w:rPr>
        <w:t xml:space="preserve">Перечень изменений, вносимых в текстовую часть генерального плана МО «Городской округ город Сунжа» </w:t>
      </w:r>
    </w:p>
    <w:p w:rsidR="005E1C23" w:rsidRDefault="00575573">
      <w:pPr>
        <w:spacing w:after="55" w:line="259" w:lineRule="auto"/>
        <w:ind w:firstLine="0"/>
        <w:jc w:val="left"/>
      </w:pPr>
      <w:r>
        <w:t xml:space="preserve"> </w:t>
      </w:r>
      <w:r>
        <w:tab/>
        <w:t xml:space="preserve"> </w:t>
      </w:r>
    </w:p>
    <w:p w:rsidR="005E1C23" w:rsidRDefault="00575573">
      <w:pPr>
        <w:numPr>
          <w:ilvl w:val="1"/>
          <w:numId w:val="7"/>
        </w:numPr>
        <w:spacing w:after="8"/>
      </w:pPr>
      <w:r>
        <w:rPr>
          <w:b/>
        </w:rPr>
        <w:t>В положение о территориальном планировании</w:t>
      </w:r>
      <w:r>
        <w:t xml:space="preserve"> вносятся сведения о планируемых объектах местного значения </w:t>
      </w:r>
      <w:r>
        <w:t xml:space="preserve">согласно проектным решениям, изложенным в настоящей пояснительной записке, а также приводятся в соответствие с Приказом Министерства экономического развития РФ от 9 января 2018 г. № 10 наименования функциональных зон. </w:t>
      </w:r>
    </w:p>
    <w:p w:rsidR="005E1C23" w:rsidRDefault="00575573">
      <w:pPr>
        <w:spacing w:after="61" w:line="259" w:lineRule="auto"/>
        <w:ind w:firstLine="0"/>
        <w:jc w:val="left"/>
      </w:pPr>
      <w:r>
        <w:t xml:space="preserve"> </w:t>
      </w:r>
      <w:r>
        <w:tab/>
        <w:t xml:space="preserve"> </w:t>
      </w:r>
    </w:p>
    <w:p w:rsidR="005E1C23" w:rsidRDefault="00575573">
      <w:pPr>
        <w:numPr>
          <w:ilvl w:val="1"/>
          <w:numId w:val="7"/>
        </w:numPr>
        <w:spacing w:after="3" w:line="303" w:lineRule="auto"/>
      </w:pPr>
      <w:r>
        <w:rPr>
          <w:b/>
        </w:rPr>
        <w:t>В текстовую часть материалов по о</w:t>
      </w:r>
      <w:r>
        <w:rPr>
          <w:b/>
        </w:rPr>
        <w:t xml:space="preserve">боснованию «Том 1. Современное состояние, обоснование вариантов размещения объектов местного значения» вносятся следующие изменения: </w:t>
      </w:r>
    </w:p>
    <w:p w:rsidR="005E1C23" w:rsidRDefault="00575573">
      <w:pPr>
        <w:numPr>
          <w:ilvl w:val="0"/>
          <w:numId w:val="8"/>
        </w:numPr>
        <w:ind w:firstLine="0"/>
      </w:pPr>
      <w:r>
        <w:t xml:space="preserve">пункт 1.3 «Границы муниципального образования и населённого пункта» изложен в новой редакции; </w:t>
      </w:r>
    </w:p>
    <w:p w:rsidR="005E1C23" w:rsidRDefault="00575573">
      <w:pPr>
        <w:numPr>
          <w:ilvl w:val="0"/>
          <w:numId w:val="8"/>
        </w:numPr>
        <w:ind w:firstLine="0"/>
      </w:pPr>
      <w:r>
        <w:t>откорректированы значения в</w:t>
      </w:r>
      <w:r>
        <w:t xml:space="preserve"> таблицах 5.2.1. «Общественные зоны и их удельный вес в городской застройке» и 5.2.2. «Жилые зоны и их удельный вес в городской застройке; </w:t>
      </w:r>
    </w:p>
    <w:p w:rsidR="005E1C23" w:rsidRDefault="00575573">
      <w:pPr>
        <w:numPr>
          <w:ilvl w:val="0"/>
          <w:numId w:val="8"/>
        </w:numPr>
        <w:ind w:firstLine="0"/>
      </w:pPr>
      <w:r>
        <w:t>откорректирован Раздел 4 «Сведения о видах, назначении и наименовании планируемых для размещения на территории город</w:t>
      </w:r>
      <w:r>
        <w:t xml:space="preserve">ского округа объектов федерального и регионального значения, их основные характеристики, местоположение и возможные зоны с особыми условиями использования </w:t>
      </w:r>
      <w:r>
        <w:lastRenderedPageBreak/>
        <w:t xml:space="preserve">территории, предусмотренные соответствующими документами территориального планирования»; </w:t>
      </w:r>
    </w:p>
    <w:p w:rsidR="005E1C23" w:rsidRDefault="00575573">
      <w:pPr>
        <w:numPr>
          <w:ilvl w:val="0"/>
          <w:numId w:val="8"/>
        </w:numPr>
        <w:ind w:firstLine="0"/>
      </w:pPr>
      <w:r>
        <w:t>откорректир</w:t>
      </w:r>
      <w:r>
        <w:t xml:space="preserve">ован раздел 5 «Перечень земельных участков, которые включаются в границы населенного пункта г. Сунжа». </w:t>
      </w:r>
    </w:p>
    <w:p w:rsidR="005E1C23" w:rsidRDefault="00575573">
      <w:pPr>
        <w:ind w:left="-15" w:firstLine="0"/>
      </w:pPr>
      <w:r>
        <w:t xml:space="preserve"> Остальная часть материалов по обоснованию «Том 1. Современное состояние, обоснование вариантов размещения объектов местного значения» после утверждения</w:t>
      </w:r>
      <w:r>
        <w:t xml:space="preserve"> генерального плана действует в редакции, разработанной ООО «Донской градостроительный центр» в 2017 году. </w:t>
      </w:r>
    </w:p>
    <w:p w:rsidR="005E1C23" w:rsidRDefault="00575573">
      <w:pPr>
        <w:spacing w:after="3" w:line="303" w:lineRule="auto"/>
        <w:ind w:left="-15"/>
      </w:pPr>
      <w:r>
        <w:rPr>
          <w:b/>
        </w:rPr>
        <w:t>2.3 В текстовую часть материалов по обоснованию «Том II. Климат, природные ресурсы, современное состояние окружающей среды. Перечень основных фактор</w:t>
      </w:r>
      <w:r>
        <w:rPr>
          <w:b/>
        </w:rPr>
        <w:t xml:space="preserve">ов риска возникновения ЧС природного и техногенного характера» изменения не вносятся </w:t>
      </w:r>
    </w:p>
    <w:p w:rsidR="005E1C23" w:rsidRDefault="00575573">
      <w:pPr>
        <w:spacing w:after="55" w:line="259" w:lineRule="auto"/>
        <w:ind w:firstLine="0"/>
        <w:jc w:val="left"/>
      </w:pPr>
      <w:r>
        <w:t xml:space="preserve"> </w:t>
      </w:r>
      <w:r>
        <w:tab/>
        <w:t xml:space="preserve"> </w:t>
      </w:r>
    </w:p>
    <w:p w:rsidR="005E1C23" w:rsidRDefault="00575573">
      <w:pPr>
        <w:ind w:left="-15"/>
      </w:pPr>
      <w:r>
        <w:t>Настоящий текст, графические текстовые части генерального плана и материалов по обоснованию рекомендуются для дальнейшей работы по обсуждению и утверждению органами м</w:t>
      </w:r>
      <w:r>
        <w:t xml:space="preserve">естного самоуправления в соответствии с требованиями Градостроительного кодекса Российской Федерации.  </w:t>
      </w:r>
    </w:p>
    <w:p w:rsidR="005E1C23" w:rsidRDefault="00575573">
      <w:pPr>
        <w:spacing w:after="0" w:line="259" w:lineRule="auto"/>
        <w:ind w:firstLine="0"/>
        <w:jc w:val="left"/>
      </w:pPr>
      <w:r>
        <w:rPr>
          <w:sz w:val="24"/>
        </w:rPr>
        <w:t xml:space="preserve"> </w:t>
      </w:r>
    </w:p>
    <w:sectPr w:rsidR="005E1C23">
      <w:pgSz w:w="11904" w:h="16838"/>
      <w:pgMar w:top="1135" w:right="841" w:bottom="1207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20402"/>
    <w:multiLevelType w:val="hybridMultilevel"/>
    <w:tmpl w:val="CE368AD4"/>
    <w:lvl w:ilvl="0" w:tplc="4F82BDEE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70E96EA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810B418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4AC12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F7A94FA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0A05C70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3C07C8A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7BA5F7C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51A8E56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4A61EC"/>
    <w:multiLevelType w:val="multilevel"/>
    <w:tmpl w:val="BFCC746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C1699E"/>
    <w:multiLevelType w:val="hybridMultilevel"/>
    <w:tmpl w:val="434059C4"/>
    <w:lvl w:ilvl="0" w:tplc="30A245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2500448">
      <w:start w:val="1"/>
      <w:numFmt w:val="bullet"/>
      <w:lvlText w:val="o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42AC930">
      <w:start w:val="1"/>
      <w:numFmt w:val="bullet"/>
      <w:lvlText w:val="▪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DBC097E">
      <w:start w:val="1"/>
      <w:numFmt w:val="bullet"/>
      <w:lvlText w:val="•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A3ED032">
      <w:start w:val="1"/>
      <w:numFmt w:val="bullet"/>
      <w:lvlText w:val="o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C4FC40">
      <w:start w:val="1"/>
      <w:numFmt w:val="bullet"/>
      <w:lvlText w:val="▪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ECB2E6">
      <w:start w:val="1"/>
      <w:numFmt w:val="bullet"/>
      <w:lvlText w:val="•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2F0225C">
      <w:start w:val="1"/>
      <w:numFmt w:val="bullet"/>
      <w:lvlText w:val="o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7C01B00">
      <w:start w:val="1"/>
      <w:numFmt w:val="bullet"/>
      <w:lvlText w:val="▪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EB434D"/>
    <w:multiLevelType w:val="hybridMultilevel"/>
    <w:tmpl w:val="47D06990"/>
    <w:lvl w:ilvl="0" w:tplc="38BAC0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B4E9010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9889EA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C242614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BF286E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B02A252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CAAAFAC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DDE06C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CF4398E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EA6404"/>
    <w:multiLevelType w:val="multilevel"/>
    <w:tmpl w:val="7EB69CD6"/>
    <w:lvl w:ilvl="0">
      <w:start w:val="1"/>
      <w:numFmt w:val="decimal"/>
      <w:lvlText w:val="%1."/>
      <w:lvlJc w:val="left"/>
      <w:pPr>
        <w:ind w:left="12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8F74D1"/>
    <w:multiLevelType w:val="multilevel"/>
    <w:tmpl w:val="7A08FE32"/>
    <w:lvl w:ilvl="0">
      <w:start w:val="2"/>
      <w:numFmt w:val="decimal"/>
      <w:lvlText w:val="%1."/>
      <w:lvlJc w:val="left"/>
      <w:pPr>
        <w:ind w:left="1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785167"/>
    <w:multiLevelType w:val="hybridMultilevel"/>
    <w:tmpl w:val="413C0FD6"/>
    <w:lvl w:ilvl="0" w:tplc="BFA0E0DA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BF4C93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34CEEC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5B638BE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245D5E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A28520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95C241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8FC0E2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BCF43E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B97958"/>
    <w:multiLevelType w:val="hybridMultilevel"/>
    <w:tmpl w:val="D8D05F9C"/>
    <w:lvl w:ilvl="0" w:tplc="6F521F88">
      <w:start w:val="1"/>
      <w:numFmt w:val="bullet"/>
      <w:lvlText w:val="-"/>
      <w:lvlJc w:val="left"/>
      <w:pPr>
        <w:ind w:left="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EA8DF0">
      <w:start w:val="1"/>
      <w:numFmt w:val="bullet"/>
      <w:lvlText w:val="o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44D1EA">
      <w:start w:val="1"/>
      <w:numFmt w:val="bullet"/>
      <w:lvlText w:val="▪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ACCBE4E">
      <w:start w:val="1"/>
      <w:numFmt w:val="bullet"/>
      <w:lvlText w:val="•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58A2046">
      <w:start w:val="1"/>
      <w:numFmt w:val="bullet"/>
      <w:lvlText w:val="o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0ECECA">
      <w:start w:val="1"/>
      <w:numFmt w:val="bullet"/>
      <w:lvlText w:val="▪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2FE3B26">
      <w:start w:val="1"/>
      <w:numFmt w:val="bullet"/>
      <w:lvlText w:val="•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CA2F252">
      <w:start w:val="1"/>
      <w:numFmt w:val="bullet"/>
      <w:lvlText w:val="o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0AB532">
      <w:start w:val="1"/>
      <w:numFmt w:val="bullet"/>
      <w:lvlText w:val="▪"/>
      <w:lvlJc w:val="left"/>
      <w:pPr>
        <w:ind w:left="6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23"/>
    <w:rsid w:val="00575573"/>
    <w:rsid w:val="005E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B8B2C-65CC-402A-9227-9F7DAFC6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5" w:line="271" w:lineRule="auto"/>
      <w:ind w:firstLine="696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8"/>
      <w:ind w:left="10" w:right="13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2907</Words>
  <Characters>16571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</dc:creator>
  <cp:keywords/>
  <cp:lastModifiedBy>Хяди</cp:lastModifiedBy>
  <cp:revision>2</cp:revision>
  <dcterms:created xsi:type="dcterms:W3CDTF">2023-09-10T17:22:00Z</dcterms:created>
  <dcterms:modified xsi:type="dcterms:W3CDTF">2023-09-10T17:22:00Z</dcterms:modified>
</cp:coreProperties>
</file>